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849F4" w14:textId="11A01BFE" w:rsidR="002C2098" w:rsidRPr="004F3EE8" w:rsidRDefault="009354C7" w:rsidP="002C2098">
      <w:pPr>
        <w:spacing w:line="276" w:lineRule="auto"/>
        <w:jc w:val="center"/>
        <w:rPr>
          <w:rFonts w:eastAsia="Times New Roman" w:cstheme="minorHAnsi"/>
          <w:b/>
          <w:bCs/>
          <w:szCs w:val="22"/>
        </w:rPr>
      </w:pPr>
      <w:r>
        <w:rPr>
          <w:rFonts w:eastAsia="Times New Roman" w:cstheme="minorHAnsi"/>
          <w:b/>
          <w:bCs/>
          <w:szCs w:val="22"/>
        </w:rPr>
        <w:t xml:space="preserve">PASTOR </w:t>
      </w:r>
      <w:r w:rsidR="002C2098" w:rsidRPr="004F3EE8">
        <w:rPr>
          <w:rFonts w:eastAsia="Times New Roman" w:cstheme="minorHAnsi"/>
          <w:b/>
          <w:bCs/>
          <w:szCs w:val="22"/>
        </w:rPr>
        <w:t>SAMPLE LETTER</w:t>
      </w:r>
    </w:p>
    <w:p w14:paraId="6D9A0B33" w14:textId="77777777" w:rsidR="002C2098" w:rsidRPr="004F3EE8" w:rsidRDefault="002C2098" w:rsidP="002C2098">
      <w:pPr>
        <w:spacing w:line="276" w:lineRule="auto"/>
        <w:jc w:val="center"/>
        <w:rPr>
          <w:rFonts w:eastAsia="Times New Roman" w:cstheme="minorHAnsi"/>
          <w:b/>
          <w:bCs/>
          <w:szCs w:val="22"/>
        </w:rPr>
      </w:pPr>
      <w:r w:rsidRPr="004F3EE8">
        <w:rPr>
          <w:rFonts w:eastAsia="Times New Roman" w:cstheme="minorHAnsi"/>
          <w:b/>
          <w:bCs/>
          <w:szCs w:val="22"/>
        </w:rPr>
        <w:t xml:space="preserve">Download at </w:t>
      </w:r>
      <w:r w:rsidRPr="009953F9">
        <w:rPr>
          <w:rFonts w:eastAsia="Times New Roman" w:cstheme="minorHAnsi"/>
          <w:b/>
          <w:bCs/>
          <w:szCs w:val="22"/>
        </w:rPr>
        <w:t>WatersEdgeServices.org/</w:t>
      </w:r>
      <w:proofErr w:type="spellStart"/>
      <w:r w:rsidRPr="009953F9">
        <w:rPr>
          <w:rFonts w:eastAsia="Times New Roman" w:cstheme="minorHAnsi"/>
          <w:b/>
          <w:bCs/>
          <w:szCs w:val="22"/>
        </w:rPr>
        <w:t>CGAletter</w:t>
      </w:r>
      <w:proofErr w:type="spellEnd"/>
      <w:r>
        <w:rPr>
          <w:rFonts w:eastAsia="Times New Roman" w:cstheme="minorHAnsi"/>
          <w:b/>
          <w:bCs/>
          <w:szCs w:val="22"/>
        </w:rPr>
        <w:t xml:space="preserve"> </w:t>
      </w:r>
    </w:p>
    <w:p w14:paraId="49ACA394" w14:textId="77777777" w:rsidR="002C2098" w:rsidRDefault="002C2098" w:rsidP="002C2098">
      <w:pPr>
        <w:spacing w:line="276" w:lineRule="auto"/>
        <w:rPr>
          <w:rFonts w:ascii="Times New Roman" w:eastAsia="Times New Roman" w:hAnsi="Times New Roman" w:cs="Times New Roman"/>
          <w:b/>
          <w:bCs/>
          <w:sz w:val="24"/>
        </w:rPr>
      </w:pPr>
    </w:p>
    <w:p w14:paraId="7F0C4EEF" w14:textId="77777777" w:rsidR="002C2098" w:rsidRDefault="002C2098" w:rsidP="002C2098">
      <w:pPr>
        <w:spacing w:line="276" w:lineRule="auto"/>
        <w:rPr>
          <w:rFonts w:ascii="Times New Roman" w:eastAsia="Times New Roman" w:hAnsi="Times New Roman" w:cs="Times New Roman"/>
          <w:b/>
          <w:bCs/>
          <w:sz w:val="24"/>
        </w:rPr>
      </w:pPr>
    </w:p>
    <w:p w14:paraId="163D35CA" w14:textId="77777777" w:rsidR="002C2098" w:rsidRDefault="002C2098" w:rsidP="002C2098">
      <w:pPr>
        <w:spacing w:line="276" w:lineRule="auto"/>
        <w:rPr>
          <w:rFonts w:eastAsia="Times New Roman" w:cstheme="minorHAnsi"/>
        </w:rPr>
      </w:pPr>
      <w:r w:rsidRPr="00646A17">
        <w:rPr>
          <w:rFonts w:eastAsia="Times New Roman" w:cstheme="minorHAnsi"/>
        </w:rPr>
        <w:t xml:space="preserve">Dear </w:t>
      </w:r>
      <w:r w:rsidRPr="00FF6151">
        <w:rPr>
          <w:rFonts w:eastAsia="Times New Roman" w:cstheme="minorHAnsi"/>
          <w:highlight w:val="yellow"/>
        </w:rPr>
        <w:t>[Member Name]</w:t>
      </w:r>
      <w:r w:rsidRPr="00646A17">
        <w:rPr>
          <w:rFonts w:eastAsia="Times New Roman" w:cstheme="minorHAnsi"/>
        </w:rPr>
        <w:t>,</w:t>
      </w:r>
    </w:p>
    <w:p w14:paraId="45454FBD" w14:textId="77777777" w:rsidR="002C2098" w:rsidRPr="00646A17" w:rsidRDefault="002C2098" w:rsidP="002C2098">
      <w:pPr>
        <w:spacing w:line="276" w:lineRule="auto"/>
        <w:rPr>
          <w:rFonts w:eastAsia="Times New Roman" w:cstheme="minorHAnsi"/>
        </w:rPr>
      </w:pPr>
    </w:p>
    <w:p w14:paraId="0F10D8D5" w14:textId="77777777" w:rsidR="002C2098" w:rsidRDefault="002C2098" w:rsidP="002C2098">
      <w:pPr>
        <w:spacing w:line="276" w:lineRule="auto"/>
      </w:pPr>
      <w:r w:rsidRPr="00FF6151">
        <w:rPr>
          <w:highlight w:val="yellow"/>
        </w:rPr>
        <w:t>[Church Name]</w:t>
      </w:r>
      <w:r>
        <w:t xml:space="preserve"> is grateful for your stewardship and generosity! Your faithfulness has helped our congregation bless those in need and reach others for God’s glory. </w:t>
      </w:r>
      <w:r w:rsidRPr="00FF6151">
        <w:rPr>
          <w:highlight w:val="yellow"/>
        </w:rPr>
        <w:t>[Customized sentence from the pastor acknowledging generosity and impact].</w:t>
      </w:r>
    </w:p>
    <w:p w14:paraId="145B2EAF" w14:textId="77777777" w:rsidR="002C2098" w:rsidRDefault="002C2098" w:rsidP="002C2098">
      <w:pPr>
        <w:spacing w:line="276" w:lineRule="auto"/>
        <w:rPr>
          <w:rFonts w:cstheme="minorHAnsi"/>
        </w:rPr>
      </w:pPr>
    </w:p>
    <w:p w14:paraId="091AB81C" w14:textId="77777777" w:rsidR="002C2098" w:rsidRDefault="002C2098" w:rsidP="002C2098">
      <w:pPr>
        <w:spacing w:line="276" w:lineRule="auto"/>
        <w:rPr>
          <w:rFonts w:cstheme="minorHAnsi"/>
        </w:rPr>
      </w:pPr>
      <w:r w:rsidRPr="00736F3E">
        <w:rPr>
          <w:rFonts w:cstheme="minorHAnsi"/>
        </w:rPr>
        <w:t>2 Corinthians 9:6</w:t>
      </w:r>
      <w:r>
        <w:rPr>
          <w:rFonts w:cstheme="minorHAnsi"/>
        </w:rPr>
        <w:t xml:space="preserve"> reminds us that </w:t>
      </w:r>
      <w:r w:rsidRPr="00736F3E">
        <w:rPr>
          <w:rFonts w:cstheme="minorHAnsi"/>
        </w:rPr>
        <w:t>whoever sows generously will also reap generously.</w:t>
      </w:r>
      <w:r>
        <w:rPr>
          <w:rFonts w:cstheme="minorHAnsi"/>
        </w:rPr>
        <w:t xml:space="preserve"> We are excited to share some important charitable giving updates for senior adults that, in addition to supporting ministry, have the added benefit of providing income during the lifetimes of the givers. </w:t>
      </w:r>
    </w:p>
    <w:p w14:paraId="6115B70D" w14:textId="77777777" w:rsidR="002C2098" w:rsidRDefault="002C2098" w:rsidP="002C2098">
      <w:pPr>
        <w:spacing w:line="276" w:lineRule="auto"/>
        <w:rPr>
          <w:rFonts w:cstheme="minorHAnsi"/>
        </w:rPr>
      </w:pPr>
    </w:p>
    <w:p w14:paraId="191C665C" w14:textId="77777777" w:rsidR="002C2098" w:rsidRDefault="002C2098" w:rsidP="002C2098">
      <w:pPr>
        <w:spacing w:line="276" w:lineRule="auto"/>
        <w:rPr>
          <w:rFonts w:cstheme="minorHAnsi"/>
        </w:rPr>
      </w:pPr>
      <w:r>
        <w:rPr>
          <w:rFonts w:cstheme="minorHAnsi"/>
        </w:rPr>
        <w:t xml:space="preserve">Congress and the American Council on Gift Annuities have recently enacted changes that make creating a charitable gift annuity especially attractive. These changes include: </w:t>
      </w:r>
    </w:p>
    <w:p w14:paraId="718F9BD4" w14:textId="77777777" w:rsidR="002C2098" w:rsidRDefault="002C2098" w:rsidP="002C2098">
      <w:pPr>
        <w:spacing w:line="276" w:lineRule="auto"/>
        <w:rPr>
          <w:rFonts w:cstheme="minorHAnsi"/>
        </w:rPr>
      </w:pPr>
    </w:p>
    <w:p w14:paraId="2D5A0E00" w14:textId="77777777" w:rsidR="002C2098" w:rsidRDefault="002C2098" w:rsidP="002C2098">
      <w:pPr>
        <w:spacing w:line="276" w:lineRule="auto"/>
        <w:ind w:left="720"/>
        <w:textAlignment w:val="baseline"/>
        <w:rPr>
          <w:rFonts w:cstheme="minorHAnsi"/>
          <w:b/>
          <w:bCs/>
        </w:rPr>
      </w:pPr>
      <w:r w:rsidRPr="00B62776">
        <w:rPr>
          <w:rFonts w:cstheme="minorHAnsi"/>
          <w:b/>
          <w:bCs/>
        </w:rPr>
        <w:t xml:space="preserve">HISTORICALLY HIGH CHARITABLE GIFT ANNUITY </w:t>
      </w:r>
      <w:r w:rsidRPr="009953F9">
        <w:rPr>
          <w:rFonts w:cstheme="minorHAnsi"/>
          <w:b/>
          <w:bCs/>
        </w:rPr>
        <w:t>(CGA)</w:t>
      </w:r>
      <w:r>
        <w:rPr>
          <w:rFonts w:cstheme="minorHAnsi"/>
        </w:rPr>
        <w:t xml:space="preserve"> </w:t>
      </w:r>
      <w:r w:rsidRPr="00B62776">
        <w:rPr>
          <w:rFonts w:cstheme="minorHAnsi"/>
          <w:b/>
          <w:bCs/>
        </w:rPr>
        <w:t>RATES</w:t>
      </w:r>
    </w:p>
    <w:p w14:paraId="72D7E4BF" w14:textId="77777777" w:rsidR="002C2098" w:rsidRDefault="002C2098" w:rsidP="002C2098">
      <w:pPr>
        <w:spacing w:line="276" w:lineRule="auto"/>
        <w:ind w:left="720"/>
        <w:textAlignment w:val="baseline"/>
        <w:rPr>
          <w:rFonts w:eastAsia="Times New Roman"/>
          <w:color w:val="000000"/>
        </w:rPr>
      </w:pPr>
      <w:r w:rsidRPr="7CCB26E8">
        <w:t>In 2022</w:t>
      </w:r>
      <w:r>
        <w:t>,</w:t>
      </w:r>
      <w:r w:rsidRPr="7CCB26E8">
        <w:t xml:space="preserve"> the American Council on Gift Annuities raised rates, not once, but twice</w:t>
      </w:r>
      <w:r>
        <w:t>.</w:t>
      </w:r>
      <w:r w:rsidRPr="7CCB26E8">
        <w:t xml:space="preserve"> The result is the highest </w:t>
      </w:r>
      <w:r>
        <w:t xml:space="preserve">CGA </w:t>
      </w:r>
      <w:r w:rsidRPr="7CCB26E8">
        <w:t>rate table seen in decades, meaning senior</w:t>
      </w:r>
      <w:r>
        <w:t xml:space="preserve"> adults</w:t>
      </w:r>
      <w:r w:rsidRPr="7CCB26E8">
        <w:t xml:space="preserve"> can earn fixed income percentages nearly unprecedented in recent history. For senior</w:t>
      </w:r>
      <w:r>
        <w:t>s</w:t>
      </w:r>
      <w:r w:rsidRPr="7CCB26E8">
        <w:t xml:space="preserve"> looking for a predictable, fixed income stream in an uncertain economic climate</w:t>
      </w:r>
      <w:r>
        <w:t>,</w:t>
      </w:r>
      <w:r w:rsidRPr="7CCB26E8">
        <w:t xml:space="preserve"> </w:t>
      </w:r>
      <w:r>
        <w:t>CGAs are</w:t>
      </w:r>
      <w:r w:rsidRPr="7CCB26E8">
        <w:t xml:space="preserve"> a tax-efficient way to secure stable payments to augment your retirement income and support ministry. </w:t>
      </w:r>
    </w:p>
    <w:p w14:paraId="5F6F6FEA" w14:textId="77777777" w:rsidR="002C2098" w:rsidRPr="00D67EF2" w:rsidRDefault="002C2098" w:rsidP="002C2098">
      <w:pPr>
        <w:spacing w:line="276" w:lineRule="auto"/>
        <w:ind w:left="720"/>
        <w:textAlignment w:val="baseline"/>
        <w:rPr>
          <w:rFonts w:cstheme="minorHAnsi"/>
        </w:rPr>
      </w:pPr>
    </w:p>
    <w:p w14:paraId="51256003" w14:textId="77777777" w:rsidR="002C2098" w:rsidRPr="00735BBD" w:rsidRDefault="002C2098" w:rsidP="002C2098">
      <w:pPr>
        <w:spacing w:line="276" w:lineRule="auto"/>
        <w:ind w:left="720"/>
        <w:textAlignment w:val="baseline"/>
        <w:rPr>
          <w:rFonts w:cstheme="minorHAnsi"/>
          <w:b/>
          <w:bCs/>
        </w:rPr>
      </w:pPr>
      <w:r w:rsidRPr="00735BBD">
        <w:rPr>
          <w:rFonts w:cstheme="minorHAnsi"/>
          <w:b/>
          <w:bCs/>
        </w:rPr>
        <w:t>ABILITY TO DIRECTLY TRANSFER IRA FUNDS TO A CHARITABLE GIFT ANNUITY</w:t>
      </w:r>
    </w:p>
    <w:p w14:paraId="21E14489" w14:textId="77777777" w:rsidR="002C2098" w:rsidRDefault="002C2098" w:rsidP="002C2098">
      <w:pPr>
        <w:spacing w:line="276" w:lineRule="auto"/>
        <w:ind w:left="720"/>
        <w:rPr>
          <w:rFonts w:eastAsia="Times New Roman" w:cstheme="minorHAnsi"/>
          <w:color w:val="000000"/>
        </w:rPr>
      </w:pPr>
      <w:r>
        <w:rPr>
          <w:rFonts w:eastAsia="Times New Roman" w:cstheme="minorHAnsi"/>
          <w:color w:val="000000"/>
        </w:rPr>
        <w:t>F</w:t>
      </w:r>
      <w:r w:rsidRPr="00B62776">
        <w:rPr>
          <w:rFonts w:eastAsia="Times New Roman" w:cstheme="minorHAnsi"/>
          <w:color w:val="000000"/>
        </w:rPr>
        <w:t>or the first time</w:t>
      </w:r>
      <w:r>
        <w:rPr>
          <w:rFonts w:eastAsia="Times New Roman" w:cstheme="minorHAnsi"/>
          <w:color w:val="000000"/>
        </w:rPr>
        <w:t>, senior adults</w:t>
      </w:r>
      <w:r w:rsidRPr="00B62776">
        <w:rPr>
          <w:rFonts w:eastAsia="Times New Roman" w:cstheme="minorHAnsi"/>
          <w:color w:val="000000"/>
        </w:rPr>
        <w:t xml:space="preserve"> </w:t>
      </w:r>
      <w:proofErr w:type="gramStart"/>
      <w:r w:rsidRPr="00B62776">
        <w:rPr>
          <w:rFonts w:eastAsia="Times New Roman" w:cstheme="minorHAnsi"/>
          <w:color w:val="000000"/>
        </w:rPr>
        <w:t>age</w:t>
      </w:r>
      <w:proofErr w:type="gramEnd"/>
      <w:r w:rsidRPr="00B62776">
        <w:rPr>
          <w:rFonts w:eastAsia="Times New Roman" w:cstheme="minorHAnsi"/>
          <w:color w:val="000000"/>
        </w:rPr>
        <w:t xml:space="preserve"> 70 ½ or older can fund a </w:t>
      </w:r>
      <w:r>
        <w:rPr>
          <w:rFonts w:eastAsia="Times New Roman" w:cstheme="minorHAnsi"/>
          <w:color w:val="000000"/>
        </w:rPr>
        <w:t>CGA</w:t>
      </w:r>
      <w:r w:rsidRPr="00B62776">
        <w:rPr>
          <w:rFonts w:eastAsia="Times New Roman" w:cstheme="minorHAnsi"/>
          <w:color w:val="000000"/>
        </w:rPr>
        <w:t xml:space="preserve"> with </w:t>
      </w:r>
      <w:r>
        <w:rPr>
          <w:rFonts w:eastAsia="Times New Roman" w:cstheme="minorHAnsi"/>
          <w:color w:val="000000"/>
        </w:rPr>
        <w:t>the</w:t>
      </w:r>
      <w:r w:rsidRPr="00B62776">
        <w:rPr>
          <w:rFonts w:eastAsia="Times New Roman" w:cstheme="minorHAnsi"/>
          <w:color w:val="000000"/>
        </w:rPr>
        <w:t xml:space="preserve"> pre-tax assets in </w:t>
      </w:r>
      <w:r>
        <w:rPr>
          <w:rFonts w:eastAsia="Times New Roman" w:cstheme="minorHAnsi"/>
          <w:color w:val="000000"/>
        </w:rPr>
        <w:t>their</w:t>
      </w:r>
      <w:r w:rsidRPr="00B62776">
        <w:rPr>
          <w:rFonts w:eastAsia="Times New Roman" w:cstheme="minorHAnsi"/>
          <w:color w:val="000000"/>
        </w:rPr>
        <w:t xml:space="preserve"> IRA through a qualified charitable distribution</w:t>
      </w:r>
      <w:r>
        <w:rPr>
          <w:rFonts w:eastAsia="Times New Roman" w:cstheme="minorHAnsi"/>
          <w:color w:val="000000"/>
        </w:rPr>
        <w:t xml:space="preserve"> (sometimes referred to an IRA charitable rollover).</w:t>
      </w:r>
      <w:r w:rsidRPr="00B62776">
        <w:rPr>
          <w:rFonts w:eastAsia="Times New Roman" w:cstheme="minorHAnsi"/>
          <w:color w:val="000000"/>
        </w:rPr>
        <w:t xml:space="preserve"> An individual can transfer up to $50,000, or a combined $100,000 total</w:t>
      </w:r>
      <w:r>
        <w:rPr>
          <w:rFonts w:eastAsia="Times New Roman" w:cstheme="minorHAnsi"/>
          <w:color w:val="000000"/>
        </w:rPr>
        <w:t xml:space="preserve">, </w:t>
      </w:r>
      <w:r w:rsidRPr="00B62776">
        <w:rPr>
          <w:rFonts w:eastAsia="Times New Roman" w:cstheme="minorHAnsi"/>
          <w:color w:val="000000"/>
        </w:rPr>
        <w:t xml:space="preserve">from </w:t>
      </w:r>
      <w:r>
        <w:rPr>
          <w:rFonts w:eastAsia="Times New Roman" w:cstheme="minorHAnsi"/>
          <w:color w:val="000000"/>
        </w:rPr>
        <w:t xml:space="preserve">each </w:t>
      </w:r>
      <w:r w:rsidRPr="00B62776">
        <w:rPr>
          <w:rFonts w:eastAsia="Times New Roman" w:cstheme="minorHAnsi"/>
          <w:color w:val="000000"/>
        </w:rPr>
        <w:t xml:space="preserve">spouse’s respective IRA accounts into </w:t>
      </w:r>
      <w:r>
        <w:rPr>
          <w:rFonts w:eastAsia="Times New Roman" w:cstheme="minorHAnsi"/>
          <w:color w:val="000000"/>
        </w:rPr>
        <w:t>a single,</w:t>
      </w:r>
      <w:r w:rsidRPr="00B62776">
        <w:rPr>
          <w:rFonts w:eastAsia="Times New Roman" w:cstheme="minorHAnsi"/>
          <w:color w:val="000000"/>
        </w:rPr>
        <w:t xml:space="preserve"> combined </w:t>
      </w:r>
      <w:r>
        <w:rPr>
          <w:rFonts w:eastAsia="Times New Roman" w:cstheme="minorHAnsi"/>
          <w:color w:val="000000"/>
        </w:rPr>
        <w:t>annuity</w:t>
      </w:r>
      <w:r w:rsidRPr="00B62776">
        <w:rPr>
          <w:rFonts w:eastAsia="Times New Roman" w:cstheme="minorHAnsi"/>
          <w:color w:val="000000"/>
        </w:rPr>
        <w:t>.</w:t>
      </w:r>
      <w:r>
        <w:rPr>
          <w:rFonts w:eastAsia="Times New Roman" w:cstheme="minorHAnsi"/>
          <w:color w:val="000000"/>
        </w:rPr>
        <w:t xml:space="preserve"> Please see the enclosed guide from our ministry partner, </w:t>
      </w:r>
      <w:proofErr w:type="spellStart"/>
      <w:r>
        <w:rPr>
          <w:rFonts w:eastAsia="Times New Roman" w:cstheme="minorHAnsi"/>
          <w:color w:val="000000"/>
        </w:rPr>
        <w:t>WatersEdge</w:t>
      </w:r>
      <w:proofErr w:type="spellEnd"/>
      <w:r>
        <w:rPr>
          <w:rFonts w:eastAsia="Times New Roman" w:cstheme="minorHAnsi"/>
          <w:color w:val="000000"/>
        </w:rPr>
        <w:t>, for more information on this new giving option.</w:t>
      </w:r>
    </w:p>
    <w:p w14:paraId="5A0EEF65" w14:textId="77777777" w:rsidR="002C2098" w:rsidRDefault="002C2098" w:rsidP="002C2098">
      <w:pPr>
        <w:spacing w:line="276" w:lineRule="auto"/>
        <w:ind w:left="720"/>
        <w:rPr>
          <w:rFonts w:eastAsia="Times New Roman" w:cstheme="minorHAnsi"/>
          <w:color w:val="000000"/>
        </w:rPr>
      </w:pPr>
    </w:p>
    <w:p w14:paraId="0A02D54E" w14:textId="77777777" w:rsidR="002C2098" w:rsidRDefault="002C2098" w:rsidP="002C2098">
      <w:pPr>
        <w:spacing w:line="276" w:lineRule="auto"/>
        <w:rPr>
          <w:rFonts w:eastAsia="Times New Roman" w:cstheme="minorHAnsi"/>
        </w:rPr>
      </w:pPr>
      <w:r>
        <w:rPr>
          <w:rFonts w:eastAsia="Times New Roman" w:cstheme="minorHAnsi"/>
        </w:rPr>
        <w:t xml:space="preserve">We could not be more thankful for your commitment to living generously. If you or someone you love is considering a gift of this type, please contact me. You can also reach out to the giving solutions experts at </w:t>
      </w:r>
      <w:proofErr w:type="spellStart"/>
      <w:r>
        <w:rPr>
          <w:rFonts w:eastAsia="Times New Roman" w:cstheme="minorHAnsi"/>
        </w:rPr>
        <w:t>WatersEdge</w:t>
      </w:r>
      <w:proofErr w:type="spellEnd"/>
      <w:r>
        <w:rPr>
          <w:rFonts w:eastAsia="Times New Roman" w:cstheme="minorHAnsi"/>
        </w:rPr>
        <w:t xml:space="preserve"> by contacting Holly Blakey </w:t>
      </w:r>
      <w:proofErr w:type="gramStart"/>
      <w:r>
        <w:rPr>
          <w:rFonts w:eastAsia="Times New Roman" w:cstheme="minorHAnsi"/>
        </w:rPr>
        <w:t xml:space="preserve">at  </w:t>
      </w:r>
      <w:r w:rsidRPr="00FF6151">
        <w:rPr>
          <w:b/>
          <w:bCs/>
        </w:rPr>
        <w:t>hblakey@</w:t>
      </w:r>
      <w:r>
        <w:rPr>
          <w:b/>
          <w:bCs/>
        </w:rPr>
        <w:t>W</w:t>
      </w:r>
      <w:r w:rsidRPr="00FF6151">
        <w:rPr>
          <w:b/>
          <w:bCs/>
        </w:rPr>
        <w:t>aters</w:t>
      </w:r>
      <w:r>
        <w:rPr>
          <w:b/>
          <w:bCs/>
        </w:rPr>
        <w:t>E</w:t>
      </w:r>
      <w:r w:rsidRPr="00FF6151">
        <w:rPr>
          <w:b/>
          <w:bCs/>
        </w:rPr>
        <w:t>dge</w:t>
      </w:r>
      <w:r>
        <w:rPr>
          <w:b/>
          <w:bCs/>
        </w:rPr>
        <w:t>S</w:t>
      </w:r>
      <w:r w:rsidRPr="00FF6151">
        <w:rPr>
          <w:b/>
          <w:bCs/>
        </w:rPr>
        <w:t>ervices.org</w:t>
      </w:r>
      <w:proofErr w:type="gramEnd"/>
      <w:r w:rsidRPr="00FF6151">
        <w:rPr>
          <w:rFonts w:eastAsia="Times New Roman" w:cstheme="minorHAnsi"/>
          <w:b/>
          <w:bCs/>
        </w:rPr>
        <w:t xml:space="preserve"> </w:t>
      </w:r>
      <w:r>
        <w:rPr>
          <w:rFonts w:eastAsia="Times New Roman" w:cstheme="minorHAnsi"/>
        </w:rPr>
        <w:t xml:space="preserve">or </w:t>
      </w:r>
      <w:r w:rsidRPr="007469C0">
        <w:rPr>
          <w:rFonts w:cstheme="minorHAnsi"/>
          <w:b/>
          <w:bCs/>
          <w:color w:val="212121"/>
          <w:szCs w:val="22"/>
        </w:rPr>
        <w:t>405</w:t>
      </w:r>
      <w:r>
        <w:rPr>
          <w:rFonts w:cstheme="minorHAnsi"/>
          <w:b/>
          <w:bCs/>
          <w:color w:val="212121"/>
          <w:szCs w:val="22"/>
        </w:rPr>
        <w:t>-</w:t>
      </w:r>
      <w:r w:rsidRPr="007469C0">
        <w:rPr>
          <w:rFonts w:cstheme="minorHAnsi"/>
          <w:b/>
          <w:bCs/>
          <w:color w:val="212121"/>
          <w:szCs w:val="22"/>
        </w:rPr>
        <w:t>532</w:t>
      </w:r>
      <w:r>
        <w:rPr>
          <w:rFonts w:cstheme="minorHAnsi"/>
          <w:b/>
          <w:bCs/>
          <w:color w:val="212121"/>
          <w:szCs w:val="22"/>
        </w:rPr>
        <w:t>-</w:t>
      </w:r>
      <w:r w:rsidRPr="007469C0">
        <w:rPr>
          <w:rFonts w:cstheme="minorHAnsi"/>
          <w:b/>
          <w:bCs/>
          <w:color w:val="212121"/>
          <w:szCs w:val="22"/>
        </w:rPr>
        <w:t>2481</w:t>
      </w:r>
      <w:r>
        <w:rPr>
          <w:rFonts w:cstheme="minorHAnsi"/>
          <w:b/>
          <w:bCs/>
          <w:color w:val="212121"/>
        </w:rPr>
        <w:t>.</w:t>
      </w:r>
    </w:p>
    <w:p w14:paraId="29BDBC1F" w14:textId="77777777" w:rsidR="002C2098" w:rsidRPr="00646A17" w:rsidRDefault="002C2098" w:rsidP="002C2098">
      <w:pPr>
        <w:spacing w:line="276" w:lineRule="auto"/>
        <w:rPr>
          <w:rFonts w:eastAsia="Times New Roman" w:cstheme="minorHAnsi"/>
        </w:rPr>
      </w:pPr>
    </w:p>
    <w:p w14:paraId="6EE6C03C" w14:textId="77777777" w:rsidR="002C2098" w:rsidRDefault="002C2098" w:rsidP="002C2098">
      <w:pPr>
        <w:spacing w:line="276" w:lineRule="auto"/>
        <w:rPr>
          <w:rFonts w:eastAsia="Times New Roman" w:cstheme="minorHAnsi"/>
        </w:rPr>
      </w:pPr>
      <w:r w:rsidRPr="00646A17">
        <w:rPr>
          <w:rFonts w:eastAsia="Times New Roman" w:cstheme="minorHAnsi"/>
        </w:rPr>
        <w:t>Sincerely, </w:t>
      </w:r>
    </w:p>
    <w:p w14:paraId="2569A8DF" w14:textId="77777777" w:rsidR="002C2098" w:rsidRPr="00646A17" w:rsidRDefault="002C2098" w:rsidP="002C2098">
      <w:pPr>
        <w:spacing w:line="276" w:lineRule="auto"/>
        <w:rPr>
          <w:rFonts w:eastAsia="Times New Roman" w:cstheme="minorHAnsi"/>
        </w:rPr>
      </w:pPr>
    </w:p>
    <w:p w14:paraId="61803C37" w14:textId="77777777" w:rsidR="002C2098" w:rsidRDefault="002C2098" w:rsidP="002C2098">
      <w:pPr>
        <w:spacing w:line="276" w:lineRule="auto"/>
        <w:rPr>
          <w:rFonts w:ascii="Segoe Script" w:eastAsia="Times New Roman" w:hAnsi="Segoe Script" w:cstheme="minorHAnsi"/>
          <w:b/>
          <w:bCs/>
          <w:sz w:val="32"/>
          <w:szCs w:val="32"/>
        </w:rPr>
      </w:pPr>
    </w:p>
    <w:p w14:paraId="0F92F595" w14:textId="77777777" w:rsidR="002C2098" w:rsidRPr="004F3EE8" w:rsidRDefault="002C2098" w:rsidP="002C2098">
      <w:pPr>
        <w:spacing w:line="276" w:lineRule="auto"/>
        <w:rPr>
          <w:rFonts w:eastAsia="Times New Roman" w:cstheme="minorHAnsi"/>
          <w:highlight w:val="yellow"/>
        </w:rPr>
      </w:pPr>
      <w:r w:rsidRPr="004F3EE8">
        <w:rPr>
          <w:rFonts w:eastAsia="Times New Roman" w:cstheme="minorHAnsi"/>
          <w:highlight w:val="yellow"/>
        </w:rPr>
        <w:t>Pastor Name</w:t>
      </w:r>
    </w:p>
    <w:p w14:paraId="13E40250" w14:textId="77777777" w:rsidR="002C2098" w:rsidRPr="00072838" w:rsidRDefault="002C2098" w:rsidP="002C2098">
      <w:pPr>
        <w:spacing w:line="276" w:lineRule="auto"/>
        <w:rPr>
          <w:rFonts w:ascii="Arial" w:hAnsi="Arial" w:cs="Arial"/>
          <w:b/>
          <w:bCs/>
          <w:szCs w:val="22"/>
        </w:rPr>
      </w:pPr>
      <w:r w:rsidRPr="004F3EE8">
        <w:rPr>
          <w:rFonts w:eastAsia="Times New Roman" w:cstheme="minorHAnsi"/>
          <w:highlight w:val="yellow"/>
        </w:rPr>
        <w:t>Pastor Title</w:t>
      </w:r>
    </w:p>
    <w:p w14:paraId="687223E7" w14:textId="77777777" w:rsidR="002C2098" w:rsidRPr="002C2098" w:rsidRDefault="002C2098" w:rsidP="002C2098"/>
    <w:sectPr w:rsidR="002C2098" w:rsidRPr="002C20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Script">
    <w:panose1 w:val="030B0804020000000003"/>
    <w:charset w:val="00"/>
    <w:family w:val="swiss"/>
    <w:pitch w:val="variable"/>
    <w:sig w:usb0="0000028F"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098"/>
    <w:rsid w:val="002C2098"/>
    <w:rsid w:val="00307B6D"/>
    <w:rsid w:val="008F6133"/>
    <w:rsid w:val="009354C7"/>
    <w:rsid w:val="00A422C2"/>
    <w:rsid w:val="00D71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A525F2"/>
  <w15:chartTrackingRefBased/>
  <w15:docId w15:val="{8B35C0FE-E1E6-1540-9D42-9E6FB8659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098"/>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Wehmuller</dc:creator>
  <cp:keywords/>
  <dc:description/>
  <cp:lastModifiedBy>Marcus Wehmuller</cp:lastModifiedBy>
  <cp:revision>2</cp:revision>
  <dcterms:created xsi:type="dcterms:W3CDTF">2023-03-01T14:22:00Z</dcterms:created>
  <dcterms:modified xsi:type="dcterms:W3CDTF">2023-03-01T14:29:00Z</dcterms:modified>
</cp:coreProperties>
</file>